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Экспресс-курс подготовки к родам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- это очень удобный вариант для тех будущих мам, которые находятся на последних сроках беременности, и которые не имели возможность по каким-то причинам прийти на занятия раньше. Это хороший вариант подготовки в условиях ограниченного свободного времени на любом этапе, а также подходящий вариант для тех будущих мам, которые собираются в роддом уже не в первый раз.</w:t>
      </w:r>
    </w:p>
    <w:p w:rsidR="00641B01" w:rsidRPr="00641B01" w:rsidRDefault="00641B01" w:rsidP="00641B01">
      <w:pPr>
        <w:spacing w:before="90" w:after="90" w:line="240" w:lineRule="auto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 xml:space="preserve">Что дают наши </w:t>
      </w:r>
      <w:proofErr w:type="gramStart"/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экспресс-курсы</w:t>
      </w:r>
      <w:proofErr w:type="gramEnd"/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?</w:t>
      </w:r>
    </w:p>
    <w:tbl>
      <w:tblPr>
        <w:tblW w:w="927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3990"/>
      </w:tblGrid>
      <w:tr w:rsidR="00641B01" w:rsidRPr="00641B01" w:rsidTr="00641B01">
        <w:tc>
          <w:tcPr>
            <w:tcW w:w="0" w:type="auto"/>
            <w:vAlign w:val="center"/>
            <w:hideMark/>
          </w:tcPr>
          <w:p w:rsidR="00641B01" w:rsidRPr="00641B01" w:rsidRDefault="00641B01" w:rsidP="00641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9EDF58"/>
                <w:sz w:val="20"/>
                <w:szCs w:val="20"/>
                <w:lang w:eastAsia="ru-RU"/>
              </w:rPr>
              <w:drawing>
                <wp:inline distT="0" distB="0" distL="0" distR="0">
                  <wp:extent cx="3324225" cy="2247900"/>
                  <wp:effectExtent l="0" t="0" r="9525" b="0"/>
                  <wp:docPr id="12" name="Рисунок 12" descr="Preddi-3">
                    <a:hlinkClick xmlns:a="http://schemas.openxmlformats.org/drawingml/2006/main" r:id="rId5" tgtFrame="&quot;_blank&quot;" tooltip="&quot;Preddi-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ddi-3">
                            <a:hlinkClick r:id="rId5" tgtFrame="&quot;_blank&quot;" tooltip="&quot;Preddi-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1B01" w:rsidRPr="00641B01" w:rsidRDefault="00641B01" w:rsidP="00641B01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- качественное </w:t>
            </w:r>
            <w:proofErr w:type="spellStart"/>
            <w:proofErr w:type="gramStart"/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информац</w:t>
            </w:r>
            <w:proofErr w:type="spellEnd"/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-ионное</w:t>
            </w:r>
            <w:proofErr w:type="gramEnd"/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 сопровождение буду-</w:t>
            </w:r>
            <w:proofErr w:type="spellStart"/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 xml:space="preserve"> мам (знание - сила);</w:t>
            </w:r>
          </w:p>
          <w:p w:rsidR="00641B01" w:rsidRPr="00641B01" w:rsidRDefault="00641B01" w:rsidP="00641B01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- быстрый результат;</w:t>
            </w:r>
          </w:p>
          <w:p w:rsidR="00641B01" w:rsidRPr="00641B01" w:rsidRDefault="00641B01" w:rsidP="00641B01">
            <w:pPr>
              <w:spacing w:before="90" w:after="9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- преодоление волнений, тревог, страхов и паники;</w:t>
            </w:r>
          </w:p>
          <w:p w:rsidR="00641B01" w:rsidRPr="00641B01" w:rsidRDefault="00641B01" w:rsidP="00641B01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- компетентные ответы на все волнующие вопросы;</w:t>
            </w:r>
          </w:p>
          <w:p w:rsidR="00641B01" w:rsidRPr="00641B01" w:rsidRDefault="00641B01" w:rsidP="00641B01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B01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- обретение уверенности и спокойствия;</w:t>
            </w:r>
          </w:p>
        </w:tc>
      </w:tr>
    </w:tbl>
    <w:p w:rsidR="00641B01" w:rsidRPr="00641B01" w:rsidRDefault="00641B01" w:rsidP="00641B01">
      <w:pPr>
        <w:spacing w:before="90" w:after="9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 освоение тактики правильного поведения в родах;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 возможность хорошей подготовки на последних сроках беременности!</w:t>
      </w:r>
      <w:r w:rsidRPr="00641B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Продолжительность курса: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занятия по </w:t>
      </w: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3 - 3,5 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часа (с небольшим перерывом). Встречи будут проходить с </w:t>
      </w:r>
      <w:r w:rsidRPr="00641B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11.00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 по адресу: ул. </w:t>
      </w:r>
      <w:proofErr w:type="spellStart"/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Притыцкого</w:t>
      </w:r>
      <w:proofErr w:type="spellEnd"/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, </w:t>
      </w: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. 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Программа курса:</w:t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Подготовка к родам осуществляется нами в рамках эффективной авторской программы </w:t>
      </w:r>
      <w:hyperlink r:id="rId7" w:history="1">
        <w:r w:rsidRPr="00641B01">
          <w:rPr>
            <w:rFonts w:ascii="Georgia" w:eastAsia="Times New Roman" w:hAnsi="Georgia" w:cs="Tahoma"/>
            <w:b/>
            <w:bCs/>
            <w:color w:val="65A225"/>
            <w:sz w:val="24"/>
            <w:szCs w:val="24"/>
            <w:lang w:eastAsia="ru-RU"/>
          </w:rPr>
          <w:t>"В ожидании чуда"</w:t>
        </w:r>
      </w:hyperlink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: самое важное из блока "Роды" мы включили в </w:t>
      </w:r>
      <w:proofErr w:type="spellStart"/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экпресс</w:t>
      </w:r>
      <w:proofErr w:type="spellEnd"/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-курс. 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№ 1.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Что такое роды, и как мы их понимаем? Родовая боль, как самое большое опасение. Профилактика распространённых ошибок, допускаемых в родах. Предвестники родов. Физиология начала родовой деятельности. Техники правильного поведения на начальном этапе. Техника расслабления: освоение визуализации.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№2. 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Гормональная теория возникновения родовой деятельности. Приёмы немедикаментозного самообезболивания: дыхание, массаж, положение тела и пр. Приезд в родильный дом: основные процедуры в приёмном покое. Взаимодействие с медперсоналом в родах. Второй и третий периоды родов. Подведение итогов.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Кто ведет занятия? </w:t>
      </w:r>
      <w:r w:rsidRPr="00641B01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Занятия проводят врач акушер-гинеколог и перинатальный психолог. Такой комплексный подход позволяет всесторонне подготовить каждую маму к такому важному событию.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Записаться в группу Вы можете по телефонам: </w:t>
      </w:r>
      <w:r w:rsidRPr="00641B01">
        <w:rPr>
          <w:rFonts w:ascii="Arial" w:eastAsia="Times New Roman" w:hAnsi="Arial" w:cs="Arial"/>
          <w:b/>
          <w:bCs/>
          <w:color w:val="D12981"/>
          <w:sz w:val="20"/>
          <w:szCs w:val="20"/>
          <w:lang w:eastAsia="ru-RU"/>
        </w:rPr>
        <w:t> </w:t>
      </w:r>
      <w:r w:rsidRPr="00641B01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44 460 43 33 (</w:t>
      </w:r>
      <w:proofErr w:type="spellStart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velcom</w:t>
      </w:r>
      <w:proofErr w:type="spellEnd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29 707 53 86 (</w:t>
      </w:r>
      <w:proofErr w:type="spellStart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мтс</w:t>
      </w:r>
      <w:proofErr w:type="spellEnd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25 707 84 51 (</w:t>
      </w:r>
      <w:proofErr w:type="spellStart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life</w:t>
      </w:r>
      <w:proofErr w:type="spellEnd"/>
      <w:r w:rsidRPr="00641B0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641B01" w:rsidRPr="00641B01" w:rsidRDefault="00641B01" w:rsidP="00641B01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Georgia" w:eastAsia="Times New Roman" w:hAnsi="Georgia" w:cs="Times New Roman"/>
          <w:b/>
          <w:bCs/>
          <w:color w:val="D12981"/>
          <w:sz w:val="24"/>
          <w:szCs w:val="24"/>
          <w:lang w:eastAsia="ru-RU"/>
        </w:rPr>
        <w:lastRenderedPageBreak/>
        <w:t>Обязательно почитайте последние отзывы наших выпускниц: </w:t>
      </w:r>
      <w:r w:rsidRPr="00641B0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(д</w:t>
      </w:r>
      <w:r w:rsidRPr="00641B01">
        <w:rPr>
          <w:rFonts w:ascii="Arial" w:eastAsia="Times New Roman" w:hAnsi="Arial" w:cs="Arial"/>
          <w:color w:val="65A225"/>
          <w:sz w:val="24"/>
          <w:szCs w:val="24"/>
          <w:lang w:eastAsia="ru-RU"/>
        </w:rPr>
        <w:t> </w:t>
      </w:r>
      <w:r w:rsidRPr="00641B0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ля удобства просмотра разверните изображение на весь экран - просто нажмите на него</w:t>
      </w:r>
      <w:proofErr w:type="gramStart"/>
      <w:r w:rsidRPr="00641B01">
        <w:rPr>
          <w:rFonts w:ascii="Arial" w:eastAsia="Times New Roman" w:hAnsi="Arial" w:cs="Arial"/>
          <w:color w:val="65A225"/>
          <w:sz w:val="24"/>
          <w:szCs w:val="24"/>
          <w:lang w:eastAsia="ru-RU"/>
        </w:rPr>
        <w:t> </w:t>
      </w:r>
      <w:r w:rsidRPr="00641B0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)</w:t>
      </w:r>
      <w:proofErr w:type="gramEnd"/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286375" cy="3752850"/>
            <wp:effectExtent l="0" t="0" r="9525" b="0"/>
            <wp:docPr id="11" name="Рисунок 11" descr="Otziv7">
              <a:hlinkClick xmlns:a="http://schemas.openxmlformats.org/drawingml/2006/main" r:id="rId8" tgtFrame="&quot;_blank&quot;" tooltip="&quot;Otziv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ziv7">
                      <a:hlinkClick r:id="rId8" tgtFrame="&quot;_blank&quot;" tooltip="&quot;Otziv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641B01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219700" cy="3800475"/>
            <wp:effectExtent l="0" t="0" r="0" b="9525"/>
            <wp:docPr id="10" name="Рисунок 10" descr="Otziv8">
              <a:hlinkClick xmlns:a="http://schemas.openxmlformats.org/drawingml/2006/main" r:id="rId10" tgtFrame="&quot;_blank&quot;" tooltip="&quot;Otziv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ziv8">
                      <a:hlinkClick r:id="rId10" tgtFrame="&quot;_blank&quot;" tooltip="&quot;Otziv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191125" cy="3629025"/>
            <wp:effectExtent l="0" t="0" r="9525" b="9525"/>
            <wp:docPr id="9" name="Рисунок 9" descr="Otziv9">
              <a:hlinkClick xmlns:a="http://schemas.openxmlformats.org/drawingml/2006/main" r:id="rId12" tgtFrame="&quot;_blank&quot;" tooltip="&quot;Otziv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ziv9">
                      <a:hlinkClick r:id="rId12" tgtFrame="&quot;_blank&quot;" tooltip="&quot;Otziv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257800" cy="3609975"/>
            <wp:effectExtent l="0" t="0" r="0" b="9525"/>
            <wp:docPr id="8" name="Рисунок 8" descr="Otziv10">
              <a:hlinkClick xmlns:a="http://schemas.openxmlformats.org/drawingml/2006/main" r:id="rId14" tgtFrame="&quot;_blank&quot;" tooltip="&quot;Otziv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ziv10">
                      <a:hlinkClick r:id="rId14" tgtFrame="&quot;_blank&quot;" tooltip="&quot;Otziv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153025" cy="3648075"/>
            <wp:effectExtent l="0" t="0" r="9525" b="9525"/>
            <wp:docPr id="7" name="Рисунок 7" descr="Otziv11">
              <a:hlinkClick xmlns:a="http://schemas.openxmlformats.org/drawingml/2006/main" r:id="rId16" tgtFrame="&quot;_blank&quot;" tooltip="&quot;Otziv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tziv11">
                      <a:hlinkClick r:id="rId16" tgtFrame="&quot;_blank&quot;" tooltip="&quot;Otziv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143500" cy="3657600"/>
            <wp:effectExtent l="0" t="0" r="0" b="0"/>
            <wp:docPr id="6" name="Рисунок 6" descr="Otziv13">
              <a:hlinkClick xmlns:a="http://schemas.openxmlformats.org/drawingml/2006/main" r:id="rId18" tgtFrame="&quot;_blank&quot;" tooltip="&quot;Otziv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ziv13">
                      <a:hlinkClick r:id="rId18" tgtFrame="&quot;_blank&quot;" tooltip="&quot;Otziv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105400" cy="3648075"/>
            <wp:effectExtent l="0" t="0" r="0" b="9525"/>
            <wp:docPr id="5" name="Рисунок 5" descr="Otziv14">
              <a:hlinkClick xmlns:a="http://schemas.openxmlformats.org/drawingml/2006/main" r:id="rId20" tgtFrame="&quot;_blank&quot;" tooltip="&quot;Otziv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tziv14">
                      <a:hlinkClick r:id="rId20" tgtFrame="&quot;_blank&quot;" tooltip="&quot;Otziv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1" w:rsidRPr="00641B01" w:rsidRDefault="00641B01" w:rsidP="00641B01">
      <w:pPr>
        <w:spacing w:after="45" w:line="240" w:lineRule="auto"/>
        <w:ind w:left="120" w:right="120"/>
        <w:textAlignment w:val="top"/>
        <w:rPr>
          <w:rFonts w:ascii="Tahoma" w:eastAsia="Times New Roman" w:hAnsi="Tahoma" w:cs="Tahoma"/>
          <w:color w:val="416B14"/>
          <w:sz w:val="20"/>
          <w:szCs w:val="20"/>
          <w:lang w:eastAsia="ru-RU"/>
        </w:rPr>
      </w:pPr>
      <w:r w:rsidRPr="00641B01">
        <w:rPr>
          <w:rFonts w:ascii="Tahoma" w:eastAsia="Times New Roman" w:hAnsi="Tahoma" w:cs="Tahoma"/>
          <w:color w:val="416B14"/>
          <w:sz w:val="20"/>
          <w:szCs w:val="20"/>
          <w:lang w:eastAsia="ru-RU"/>
        </w:rPr>
        <w:t> </w:t>
      </w:r>
      <w:bookmarkStart w:id="0" w:name="_GoBack"/>
      <w:bookmarkEnd w:id="0"/>
    </w:p>
    <w:p w:rsidR="00BD4617" w:rsidRDefault="00BD4617"/>
    <w:sectPr w:rsidR="00B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01"/>
    <w:rsid w:val="00641B01"/>
    <w:rsid w:val="007153F8"/>
    <w:rsid w:val="009C255D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64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1B01"/>
  </w:style>
  <w:style w:type="paragraph" w:styleId="af5">
    <w:name w:val="Balloon Text"/>
    <w:basedOn w:val="a"/>
    <w:link w:val="af6"/>
    <w:uiPriority w:val="99"/>
    <w:semiHidden/>
    <w:unhideWhenUsed/>
    <w:rsid w:val="0064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64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1B01"/>
  </w:style>
  <w:style w:type="paragraph" w:styleId="af5">
    <w:name w:val="Balloon Text"/>
    <w:basedOn w:val="a"/>
    <w:link w:val="af6"/>
    <w:uiPriority w:val="99"/>
    <w:semiHidden/>
    <w:unhideWhenUsed/>
    <w:rsid w:val="0064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B5B5B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084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09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448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36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1871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778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venec.by/images/otzyvy/Otziv7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pervenec.by/images/otzyvy/Otziv1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pervenec.by/45-programma-kursa-podgotovki-k-rodam" TargetMode="External"/><Relationship Id="rId12" Type="http://schemas.openxmlformats.org/officeDocument/2006/relationships/hyperlink" Target="http://pervenec.by/images/otzyvy/Otziv9.jpg" TargetMode="External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://pervenec.by/images/otzyvy/Otziv11.jpg" TargetMode="External"/><Relationship Id="rId20" Type="http://schemas.openxmlformats.org/officeDocument/2006/relationships/hyperlink" Target="http://pervenec.by/images/otzyvy/Otziv14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pervenec.by/images/kursy-dlya-beremennyh/Preddi-3.jpg" TargetMode="Externa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pervenec.by/images/otzyvy/Otziv8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pervenec.by/images/otzyvy/Otziv10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1</cp:revision>
  <dcterms:created xsi:type="dcterms:W3CDTF">2016-06-09T06:53:00Z</dcterms:created>
  <dcterms:modified xsi:type="dcterms:W3CDTF">2016-06-09T06:54:00Z</dcterms:modified>
</cp:coreProperties>
</file>