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-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4"/>
        <w:gridCol w:w="3845"/>
      </w:tblGrid>
      <w:tr>
        <w:tblPrEx/>
        <w:trPr>
          <w:trHeight w:val="1560"/>
        </w:trPr>
        <w:tc>
          <w:tcPr>
            <w:shd w:val="clear" w:color="auto" w:fill="ffffff"/>
            <w:tcW w:w="579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/>
            <w:bookmarkStart w:id="0" w:name="_Hlk141967603"/>
            <w:r/>
            <w:bookmarkStart w:id="1" w:name="_Hlk141967612"/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Общество с ограниченной ответственностью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Эвия Верум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ООО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Эвия Верум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38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УТВЕРЖДЕНО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Приказ директора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общества с ограниченной ответственностью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Эвия Верум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"/>
        </w:trPr>
        <w:tc>
          <w:tcPr>
            <w:shd w:val="clear" w:color="auto" w:fill="ffffff"/>
            <w:tcW w:w="579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ПОЛОЖЕНИЕ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"/>
        </w:trPr>
        <w:tc>
          <w:tcPr>
            <w:shd w:val="clear" w:color="auto" w:fill="ffffff"/>
            <w:tcW w:w="579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 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"/>
        </w:trPr>
        <w:tc>
          <w:tcPr>
            <w:shd w:val="clear" w:color="auto" w:fill="ffffff"/>
            <w:tcW w:w="579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Гомель</w:t>
            </w:r>
            <w:bookmarkEnd w:id="0"/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"/>
        </w:trPr>
        <w:tc>
          <w:tcPr>
            <w:shd w:val="clear" w:color="auto" w:fill="ffffff"/>
            <w:tcW w:w="579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/>
            <w:bookmarkStart w:id="2" w:name="_Hlk238481451"/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политике в отношении обработки персональных данных </w:t>
            </w:r>
            <w:bookmarkEnd w:id="2"/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bookmarkEnd w:id="1"/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ГЛАВА 1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ОБЩИЕ ПОЛОЖЕНИЯ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ru-RU"/>
        </w:rPr>
      </w:r>
    </w:p>
    <w:p>
      <w:pPr>
        <w:pStyle w:val="704"/>
        <w:jc w:val="both"/>
        <w:spacing w:before="0" w:beforeAutospacing="0" w:after="0" w:afterAutospacing="0"/>
        <w:shd w:val="clear" w:color="auto" w:fill="ffffff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567"/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be-BY" w:eastAsia="ru-RU"/>
        </w:rPr>
        <w:t xml:space="preserve">1.1. Положение о политике в отношении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обработки  персональных данных (далее - Политика) 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обществе с ограниченной ответственностью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Эвия Верум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 (далее – Организация)  определяет политику Организации в отношении обрабо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тки персональных данных, в том числе цели, принципы, условия и способы обработки персональных данных Организацией, меры по обеспечению их защиты, права субъектов персональных данных, а также реализуемые Организацией требования к защите персональных данных.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Политика разъясняет субъектам персональных данных, как и для каких целей их персональные данные собираются, используются или иным образом обрабатываются, а также отражает </w:t>
      </w:r>
      <w:r>
        <w:rPr>
          <w:rFonts w:ascii="Times New Roman" w:hAnsi="Times New Roman" w:cs="Times New Roman"/>
          <w:sz w:val="24"/>
          <w:szCs w:val="24"/>
        </w:rPr>
        <w:t xml:space="preserve">имеющиеся,</w:t>
      </w:r>
      <w:r>
        <w:rPr>
          <w:rFonts w:ascii="Times New Roman" w:hAnsi="Times New Roman" w:cs="Times New Roman"/>
          <w:sz w:val="24"/>
          <w:szCs w:val="24"/>
        </w:rPr>
        <w:t xml:space="preserve"> в связи с этим у субъектов персональных данных права и механизм их реализации.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уделяет особое внимание защите персональных данных при их обработке в нашей Организации и с уважением относится к соблюдению прав субъектов персональных данных.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Утверждение Политики является одной из принимаемых Организацией мер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, предусмотренных </w:t>
      </w:r>
      <w:bookmarkStart w:id="3" w:name="_Hlk238474120"/>
      <w:r>
        <w:rPr>
          <w:rFonts w:ascii="Times New Roman" w:hAnsi="Times New Roman" w:cs="Times New Roman"/>
          <w:sz w:val="24"/>
          <w:szCs w:val="24"/>
          <w:lang w:val="be-BY"/>
        </w:rPr>
        <w:t xml:space="preserve">абзацем 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т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ретьим пункта 3 и пункта 4 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стать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и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 17 Закона Республики Беларусь от 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0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7 мая 2021 года № 99</w:t>
      </w:r>
      <w:r>
        <w:rPr>
          <w:rFonts w:ascii="Times New Roman" w:hAnsi="Times New Roman" w:cs="Times New Roman"/>
          <w:sz w:val="24"/>
          <w:szCs w:val="24"/>
          <w:lang w:val="be-BY"/>
        </w:rPr>
        <w:noBreakHyphen/>
        <w:t xml:space="preserve">З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О защите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238470779"/>
      <w:r>
        <w:rPr>
          <w:rFonts w:ascii="Times New Roman" w:hAnsi="Times New Roman" w:cs="Times New Roman"/>
          <w:sz w:val="24"/>
          <w:szCs w:val="24"/>
        </w:rPr>
        <w:t xml:space="preserve">(с изм. и доп., внесенными Законом от 16.03.2026 № 134-З)</w:t>
      </w:r>
      <w:bookmarkEnd w:id="4"/>
      <w:r>
        <w:rPr>
          <w:rFonts w:ascii="Times New Roman" w:hAnsi="Times New Roman" w:cs="Times New Roman"/>
          <w:sz w:val="24"/>
          <w:szCs w:val="24"/>
          <w:lang w:val="be-BY"/>
        </w:rPr>
        <w:t xml:space="preserve"> (далее – Закон).</w:t>
      </w:r>
      <w:bookmarkEnd w:id="3"/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Политика не применяется к обработ</w:t>
      </w:r>
      <w:r>
        <w:rPr>
          <w:rFonts w:ascii="Times New Roman" w:hAnsi="Times New Roman" w:cs="Times New Roman"/>
          <w:sz w:val="24"/>
          <w:szCs w:val="24"/>
        </w:rPr>
        <w:t xml:space="preserve">ке персональных данных в процессе трудовой деятельности и при осуществлении административных процедур (в отношении работников и бывших работников), а также пользователей интернет-сайта (в части cookie-файлов), обработка которых регулируется соответственно </w:t>
      </w:r>
      <w:bookmarkStart w:id="5" w:name="_Hlk238481405"/>
      <w:r>
        <w:rPr>
          <w:rFonts w:ascii="Times New Roman" w:hAnsi="Times New Roman" w:cs="Times New Roman"/>
          <w:sz w:val="24"/>
          <w:szCs w:val="24"/>
        </w:rPr>
        <w:t xml:space="preserve">Положением о политике в отношении обработки персональных данных в процессе трудовой деятельности и при осуществлении административных процедур, Положением о политике в отношении обработки персональных данных пользователей сайтов.</w:t>
      </w:r>
      <w:bookmarkEnd w:id="5"/>
      <w:r/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Наименование и реквизиты Организации: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238470630"/>
      <w:r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Эвия Верум</w:t>
      </w:r>
      <w:r>
        <w:rPr>
          <w:rFonts w:ascii="Times New Roman" w:hAnsi="Times New Roman" w:cs="Times New Roman"/>
          <w:sz w:val="24"/>
          <w:szCs w:val="24"/>
        </w:rPr>
        <w:t xml:space="preserve">» (юридический адрес: </w:t>
      </w:r>
      <w:r>
        <w:rPr>
          <w:rFonts w:ascii="Times New Roman" w:hAnsi="Times New Roman" w:cs="Times New Roman"/>
          <w:sz w:val="24"/>
          <w:szCs w:val="24"/>
        </w:rPr>
        <w:t xml:space="preserve">246007 Гомельская область, г. Гомель, ул. Советская, 168Б, ком. № 3</w:t>
      </w:r>
      <w:r>
        <w:rPr>
          <w:rFonts w:ascii="Times New Roman" w:hAnsi="Times New Roman" w:cs="Times New Roman"/>
          <w:sz w:val="24"/>
          <w:szCs w:val="24"/>
        </w:rPr>
        <w:t xml:space="preserve">, почтовый адрес</w:t>
      </w:r>
      <w:r>
        <w:rPr>
          <w:rFonts w:ascii="Times New Roman" w:hAnsi="Times New Roman" w:cs="Times New Roman"/>
          <w:sz w:val="24"/>
          <w:szCs w:val="24"/>
        </w:rPr>
        <w:t xml:space="preserve"> соответствует юридическому</w:t>
      </w:r>
      <w:r>
        <w:rPr>
          <w:rFonts w:ascii="Times New Roman" w:hAnsi="Times New Roman" w:cs="Times New Roman"/>
          <w:sz w:val="24"/>
          <w:szCs w:val="24"/>
        </w:rPr>
        <w:t xml:space="preserve">, УНП </w:t>
      </w:r>
      <w:r>
        <w:rPr>
          <w:rFonts w:ascii="Times New Roman" w:hAnsi="Times New Roman" w:cs="Times New Roman"/>
          <w:sz w:val="24"/>
          <w:szCs w:val="24"/>
        </w:rPr>
        <w:t xml:space="preserve">490539813</w:t>
      </w:r>
      <w:r>
        <w:rPr>
          <w:rFonts w:ascii="Times New Roman" w:hAnsi="Times New Roman" w:cs="Times New Roman"/>
          <w:sz w:val="24"/>
          <w:szCs w:val="24"/>
        </w:rPr>
        <w:t xml:space="preserve">, свидетельство о гос. регистрации № </w:t>
      </w:r>
      <w:r>
        <w:rPr>
          <w:rFonts w:ascii="Times New Roman" w:hAnsi="Times New Roman" w:cs="Times New Roman"/>
          <w:sz w:val="24"/>
          <w:szCs w:val="24"/>
        </w:rPr>
        <w:t xml:space="preserve">490539813</w:t>
      </w:r>
      <w:r>
        <w:rPr>
          <w:rFonts w:ascii="Times New Roman" w:hAnsi="Times New Roman" w:cs="Times New Roman"/>
          <w:sz w:val="24"/>
          <w:szCs w:val="24"/>
        </w:rPr>
        <w:t xml:space="preserve"> выдано </w:t>
      </w:r>
      <w:r>
        <w:rPr>
          <w:rFonts w:ascii="Times New Roman" w:hAnsi="Times New Roman" w:cs="Times New Roman"/>
          <w:sz w:val="24"/>
          <w:szCs w:val="24"/>
        </w:rPr>
        <w:t xml:space="preserve">Гомельским </w:t>
      </w:r>
      <w:r>
        <w:rPr>
          <w:rFonts w:ascii="Times New Roman" w:hAnsi="Times New Roman" w:cs="Times New Roman"/>
          <w:sz w:val="24"/>
          <w:szCs w:val="24"/>
        </w:rPr>
        <w:t xml:space="preserve">горисполкомом </w:t>
      </w:r>
      <w:r>
        <w:rPr>
          <w:rFonts w:ascii="Times New Roman" w:hAnsi="Times New Roman" w:cs="Times New Roman"/>
          <w:sz w:val="24"/>
          <w:szCs w:val="24"/>
        </w:rPr>
        <w:t xml:space="preserve">17</w:t>
      </w:r>
      <w:r>
        <w:rPr>
          <w:rFonts w:ascii="Times New Roman" w:hAnsi="Times New Roman" w:cs="Times New Roman"/>
          <w:sz w:val="24"/>
          <w:szCs w:val="24"/>
        </w:rPr>
        <w:t xml:space="preserve">.1</w:t>
      </w: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.20</w:t>
      </w:r>
      <w:r>
        <w:rPr>
          <w:rFonts w:ascii="Times New Roman" w:hAnsi="Times New Roman" w:cs="Times New Roman"/>
          <w:sz w:val="24"/>
          <w:szCs w:val="24"/>
        </w:rPr>
        <w:t xml:space="preserve">07</w:t>
      </w:r>
      <w:r>
        <w:rPr>
          <w:rFonts w:ascii="Times New Roman" w:hAnsi="Times New Roman" w:cs="Times New Roman"/>
          <w:sz w:val="24"/>
          <w:szCs w:val="24"/>
        </w:rPr>
        <w:t xml:space="preserve">, тел.: +375</w:t>
      </w:r>
      <w:r>
        <w:rPr>
          <w:rFonts w:ascii="Times New Roman" w:hAnsi="Times New Roman" w:cs="Times New Roman"/>
          <w:sz w:val="24"/>
          <w:szCs w:val="24"/>
        </w:rPr>
        <w:t xml:space="preserve"> 232 33 33 99, +3</w:t>
      </w:r>
      <w:r>
        <w:rPr>
          <w:rFonts w:ascii="Times New Roman" w:hAnsi="Times New Roman" w:cs="Times New Roman"/>
          <w:sz w:val="24"/>
          <w:szCs w:val="24"/>
        </w:rPr>
        <w:t xml:space="preserve">75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 754 </w:t>
      </w:r>
      <w:r>
        <w:rPr>
          <w:rFonts w:ascii="Times New Roman" w:hAnsi="Times New Roman" w:cs="Times New Roman"/>
          <w:sz w:val="24"/>
          <w:szCs w:val="24"/>
        </w:rPr>
        <w:t xml:space="preserve">38 21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tooltip="mailto:barsbest08@mail.ru" w:history="1">
        <w:r>
          <w:rPr>
            <w:rStyle w:val="698"/>
            <w:rFonts w:ascii="Times New Roman" w:hAnsi="Times New Roman" w:cs="Times New Roman"/>
            <w:sz w:val="24"/>
            <w:szCs w:val="24"/>
          </w:rPr>
          <w:t xml:space="preserve">barsbest08@mail.ru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  <w:r/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Политика, а также любые изменения и (или) дополнения к ней утверждаются директором Организации.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1.5. Во исполнение требований пункта 4 статьи 17 Закона настоящая Политика публикуется в свободном доступе в сети Интернет на официальном сайте Организации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https://evia-verum.103.by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1.6. В Политике используются термины и определения в значении, определенном Законом </w:t>
      </w:r>
      <w:r>
        <w:rPr>
          <w:rFonts w:ascii="Times New Roman" w:hAnsi="Times New Roman" w:eastAsia="Times New Roman" w:cs="Times New Roman"/>
          <w:iCs/>
          <w:sz w:val="24"/>
          <w:szCs w:val="24"/>
          <w:lang w:val="be-BY" w:eastAsia="ru-RU"/>
        </w:rPr>
        <w:t xml:space="preserve">Республики Беларусь от 7 мая 2021 г. № 99</w:t>
      </w:r>
      <w:r>
        <w:rPr>
          <w:rFonts w:ascii="Times New Roman" w:hAnsi="Times New Roman" w:eastAsia="Times New Roman" w:cs="Times New Roman"/>
          <w:iCs/>
          <w:sz w:val="24"/>
          <w:szCs w:val="24"/>
          <w:lang w:val="be-BY" w:eastAsia="ru-RU"/>
        </w:rPr>
        <w:noBreakHyphen/>
        <w:t xml:space="preserve">З 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iCs/>
          <w:sz w:val="24"/>
          <w:szCs w:val="24"/>
          <w:lang w:val="be-BY" w:eastAsia="ru-RU"/>
        </w:rPr>
        <w:t xml:space="preserve">О защите персональных данных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». 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В Политике используются основные термины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(понятия)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тражающие специфику обработки у Организации персональных данных: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сайт, сайты – любой из следующих сайтов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https://evia-verum.103.by</w:t>
      </w:r>
      <w:r>
        <w:rPr>
          <w:rStyle w:val="698"/>
          <w:rFonts w:ascii="Times New Roman" w:hAnsi="Times New Roman" w:eastAsia="Times New Roman" w:cs="Times New Roman"/>
          <w:iCs/>
          <w:sz w:val="24"/>
          <w:szCs w:val="24"/>
          <w:u w:val="none"/>
          <w:lang w:eastAsia="ru-RU"/>
        </w:rPr>
        <w:t xml:space="preserve">, </w:t>
      </w:r>
      <w:r>
        <w:rPr>
          <w:rStyle w:val="698"/>
          <w:rFonts w:ascii="Times New Roman" w:hAnsi="Times New Roman" w:eastAsia="Times New Roman" w:cs="Times New Roman"/>
          <w:iCs/>
          <w:color w:val="auto"/>
          <w:sz w:val="24"/>
          <w:szCs w:val="24"/>
          <w:u w:val="none"/>
          <w:lang w:eastAsia="ru-RU"/>
        </w:rPr>
        <w:t xml:space="preserve">иные сайты, используемые Организацией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заказчик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 – лицо, 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пользующееся ветеринарными услугами 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Организации 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для своих питомцев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, в том числе через сайты (интернет-магазины) Организации;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контрагент – лицо, с которым у Организации заключен договор.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1.7. Бизнес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процессы Организации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 которые распространяется действие Политики: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Calibri" w:cs="Times New Roman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например, обработка персональных данных пользователей сайтов;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обработка персональных данных лиц, претендующих на трудоустройство;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заключение, исполнение и расторжение договоров;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рассылка информации об акциях, распродажах, иных маркетинговых активностях;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иные бизнес-процессы, связанные с использованием персональных данных.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Персональные данные обрабатываются исключительно для достижения одной или нескольких целей, указанных в пункте 3.3. Политики. Обработка персональных данных в иных целях может осуществляться по требованию уполномоченных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органов в соответствии с требованиями законодательства Республики Беларусь.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ГЛАВА 2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ЦЕЛИ, ОСНОВАНИЯ ОБРАБОТКИ, ПЕРЕЧЕНЬ ПЕРСОНАЛЬНЫХ ДАННЫХ. СРОК ХРАНЕНИЯ ПЕРСОНАЛЬНЫХ ДАННЫХ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Организация обрабатывает персональные данные субъектов, в случаях и в порядке, предусмотренных законодательством и настоящей Политикой.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2.2. Организация осуществляет обработку персональных данных в следующих случаях и в порядке: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Style w:val="705"/>
        <w:tblW w:w="0" w:type="auto"/>
        <w:tblLook w:val="04A0" w:firstRow="1" w:lastRow="0" w:firstColumn="1" w:lastColumn="0" w:noHBand="0" w:noVBand="1"/>
      </w:tblPr>
      <w:tblGrid>
        <w:gridCol w:w="1882"/>
        <w:gridCol w:w="1969"/>
        <w:gridCol w:w="2275"/>
        <w:gridCol w:w="1683"/>
        <w:gridCol w:w="1820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Цели обработки персональных данных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Категории субъектов персональных данных, чьи данные подвергаются обработке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Перечень обрабатываемых персональных данных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Правовые основания обработки персональных данных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Срок хранения персональных данных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Рассмотрение обращений, в том числе внесенных в книгу замечаний и предложений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Лица, направившие обращение, иные лица, чьи персональные данные указаны в обращении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Фамилия, собственное имя, отчество либо инициалы, адрес места жительства (места пребывания), суть обращения, иные персональные данные, указанные в обращении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Обработка персональных данных является необходимой для выполнения обязанностей (полномочий), предусмотренных законодательными актами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be-BY"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be-BY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5 лет с даты последнего обращения;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5 лет после окончания ведения книги замечаний и предложений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Предварительная запись на личный прием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Лица, обращающиеся на личный прием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Фамилия, собственное имя, отчество (при его наличии), контактный телефон, суть вопроса, иные персональные данные, указанные обратившимся лицом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Обработка персональных данных является необходимой для выполнения обязанностей (полномочий), предусмотренных законодательными актами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(абзац двадцатый статьи 6 Закона, пункт 7 статьи 6 Закона Республики Беларусь «Об обращениях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граждан и юридических лиц»)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be-BY" w:eastAsia="ru-RU"/>
              </w:rPr>
              <w:t xml:space="preserve">1 год со дня предварительной записи на личный прием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be-BY"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Заключение и исполнение гражданско-правовых договоров, не связанных с осуществлением основных задач, возложенных на Организации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Физические лица – представители контрагентов Организации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318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Фамилия, собственное имя, отчество либо инициалы лица, лица, подписавшего договор, должность (профессия), иные данные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 соответствии условиями договора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при необходимости), паспортные данные,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иные персональные данные, предоставляемые представителями контрагентов, необходимые для заключения и исполнения соответствующих договоров.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1. В случае заключения договора с физическим лицом – обработка на основании договора с субъектом персональных данных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(абзац пятнадцатый статьи 6 Закона)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2. В случае заключения договора с юридическим лицом – обработка персональных данных является необходимой для выполнения обязанностей (полномочий), предусмотренных законодательными актами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(абзац двадцатый статьи 6 Закона, статья 49, пункт 5 статьи 186 Гражданского кодекса)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3 года после окончания срока действия договора, проведения налоговыми органами проверки соблюдения налогового законодательства.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Если налоговыми органами проверка соблюдения налогового законодательства не проводилась – 10 лет после окончания срока действия договора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Заключение,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исполнение и расторжение договоров подряда с физическими лицами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Физические лица, являющиеся стороной по договору подряда, заключенному с Организацией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Фамилия, собственное имя, отчество, гражданство, дата и место рождения, паспортные данные или данные иного документа, идентификационный номер, удостоверяющего личность, адрес прожи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вания, контактные данные, сведения, необходимые для подачи данных персонифицирированного учета, иные персональные данные, предоставляемые работниками в соответствии с требованиями законодательства при приеме на работу либо в процессе трудовой деятельности.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В случае заключения договора с физическим лицом – обработка на основании договора с субъектом персональных данных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(абзац пятнадцатый статьи 6 Закона)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3 года после окончания срока действия договора, проведения налоговыми органами проверки соблюдения налогового законодательства.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Если налоговыми органами проверка соблюдения налогового законодательства не проводилась – 10 лет после окончания срока действия договора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Обработка персональных данных в процессе трудовой деятельности, заключение трудового договора с работником,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оформление приема работника на работу, оформление личного дела работника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видеофиксация рабочего процесса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Работники, в том числе уволенные,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318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Фамилия, собственное имя, отчество, гражданство, дата и место рождения, паспортные данные или данные иного документа, идентификационный номер, удостоверяющего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личность, адрес проживания, контактные данные, данные об образовании, данные о родителях, опекунах, попечителях, семейном положении, супруге, ребенке (детях) (фамилия, собственное имя, отчество 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если таковое имеется), дата рождения, данные о регистрации по месту жительства и (или) пребывания, место работы (учёбы), контактный номер телефона), сведения о трудовой деятельности, в том числе наличие поощрений, награждений и (или) дисциплинарных взыскан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ий, сведения о воинском учете, сведения о состоянии здоровья, влияющие на выполнение трудовой функции, в том числе об инвалидности (группа инвалидности, дата установления, причина инвалидности, срок установления инвалидности), сведения о социальных льготах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и гарантиях, сведения об удержании алиментов, биометрические персональные данные (фотография), иные персональные данные, предоставляемые работниками в соответствии с требованиями законодательства при приеме на работу либо в процессе трудовой деятельности.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Обработка персональных данных является необходимой для выполнения обязанностей (полномочий), предусмотренных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законодательными актами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(абзац двадцатый статьи 6 Закона, Трудовой Кодекс Республики Беларусь)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55 лет после увольнения работника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Оформление приема работника на работу, оформление личного дела работника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Родственники работников, в том числе бывших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318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Фамилия, собственное имя, отчество, гражданство, дата и место рождения, место работы, степень родства, иные данные, которые предоставляет работник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318" w:leader="none"/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Обработка персональных данных является необходимой для выполнения обязанностей (полномочий), предусмотренных законодательными актами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(абзац двадцатый статьи 6 Закона, Трудовой Кодекс Республики Беларусь)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55 лет после увольнения работника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Обработка информации (резюме) кандидата, проверка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оответствия кандидата на трудоустройство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требованиям Организации, удостоверение личности кандидата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Кандидаты на трудоустройство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Фамилия, собственное имя, отчество, гражданство, дата и место рождения, паспортные данные или данные иного документа, идентификационный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номер, удостоверяющего личность, адрес проживания, контактные данные, данные об образовании, данные о родителях, опекунах, попечи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телях, семейном положении, супруге, ребенке (детях) (фамилия, собственное имя, отчество (если таковое имеется), дата рождения, данные о регистрации по месту жительства и (или) пребывания, место работы (учёбы), контактный номер телефона), сведения о трудово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й деятельности, в том числе наличие поощрений, награждений и (или) дисциплинарных взысканий, сведения о воинском учете, сведения о состоянии здоровья, влияющие на выполнение трудовой функции, в том числе об инвалидности (группа инвалидности, дата установле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ния, причина инвалидности, срок установления инвалидности), биометрические персональные данные (фотография), иные персональные данные, сообщаемые кандидатами в резюме, анкетах, личном листке учета кадров, рекомендательных письмах и сопроводительных письмах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Обработка персональных данных осуществляется на основании согласия субъекта персональных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данных (ч.1 ст.5 Закона)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 год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Проведение приема посетителей, реагирование на обращения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видеозапись приема питомца и оказания ему ветеринарной помощи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. В случае экстренного обращения за оказанием ветеринарных услуг, предварительное согласие на обработку персональных данных может Организацией не истребоваться, а отобраться у посетителя позже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Посетители Организации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Фамилия, собственное имя, отчество либо инициалы, адрес места жительства (места пребывания), суть обращения, иные персональные данные, указанные в обращении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Обработка персональных данных является необходимой для выполнения обязанностей (полномочий), предусмотренных законодательными актами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(абзац двадцатый статьи 6 Закона, пункт 7 статьи 6 Закона Республики Беларусь «Об обращениях граждан и юридических лиц»)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5 лет, по предложения  по улучшению деятельности 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рганизаций, индивидуальных предпринимателей, совершенствованию правового регулирования отношений в государственной и общественной жизни, решению вопросов экономической, политической, социальной и других сфер деятельности государства и общества – 10 лет ЭПК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Заключение, исполнение и расторжение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договора купли-продажи товаров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Покупатели (заказчики) (кроме покупателей через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интернет-магазины, сайты)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Фамилия, собственное имя, отчество, электронная почта, место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жительства, сведения о покупках на сайтах, данные технического и иного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характера, содержащиеся в файлах куки, платежные реквизиты, иные персональные данные, предоставляемые покупателем при заключении договора (покупке), получении товара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Обработка персональных данных является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необходимой для выполнения обязанностей (полномочий), предусмотренных законодательными актами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(абзац двадцатый статьи 6 Закона, статья 7 Закона Республики Беларусь «Об обращениях граждан и юридических лиц»)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3 года после окончания срока действия договора,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проведения налоговыми органами проверки соблюдения налогового законодательства.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Если налоговыми органами проверка соблюдения налогового законодательства не проводилась – 10 лет после окончания срока действия договора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Идентификация зарегистрированного пользователя, направление субъекту персональных данных уведомлений, коммерческих предложений, рассылок информационного, новостного и рекламного характера, связанных с продукцией (работами, услугами)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Пользователи, зарегистрировавшиеся на сайтах Организации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Фамилия, собственное имя, отчество, электронная почта, данные технического и иного характера, содержащиеся в файлах куки, иные персональные данные, предоставляемые покупателем при регистрации на сайтах, содержащиеся в формах регистрации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Обработка персональных данных осуществляется на основании согласия субъекта персональных данных (ч.1 ст.5 Закона)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течение срока работы сайта, личного кабинета сайта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Заключение, исполнение и расторжение договора купли-продажи через сайт, идентификация пользователя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Покупатели, осуществляющие покупки через интернет – магазины (сайты) Организации;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Фамилия, собственное имя, отчество, электронная почта, м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есто жительства, сведения о покупках на сайтах, данные технического и иного характера, содержащиеся в файлах куки, платежные реквизиты, иные персональные данные, предоставляемые покупателем при регистрации на сайтах, оформлении, оплате и получении заказов.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Обработка персональных данных осуществляется в связи с заключением договора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(абзац пятнадцатый статьи 6 Закона)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3 года после окончания срока действия договора, проведения налоговыми органами проверки соблюдения налогового законодательства.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Если налоговыми органами проверка соблюдения налогового законодательства не проводилась – 10 лет после окончания срока действия договора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либо в течение работы личного кабинета сайта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Направление субъекту персональных данных уведомлений, коммерческих предложений, рассылок информационного, новостного и рекламного характера, связанных с продукцией (работами, услугами)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Посетители сайтов Организации.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Данные технического и иного характера,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содержащиеся в файлах куки, в том числе: IP адрес, информация о браузере, используемая операционная система, время доступа, иная информация, содержащаяся в файлах куки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Обработка персональных данных осуществляется на основании согласия субъекта персональных данных (ч.1 ст.5 Закона)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13 месяцев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ГЛАВА 3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ПОРЯДОК И УСЛОВИЯ ОБРАБОТКИ ПЕРСОНАЛЬНЫХ ДАННЫХ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При обработке персональных данных Организация выполняет, в частности, сбор, систематизацию, хранение, изменение, использование, обезличивание, блокирование, распространение, предоставление, удаление персональных данных.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Источниками получения персональных данных являются: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субъекты персональных данных;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уполномоченные лица субъектов персональных данных;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иные лица, на законном основании получившие персональные данные и в порядке, предусмотренном законодательством передающие их Организации.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Обработка персональных данных осуществляется с согласия субъекта персональных данных, за исключением случаев, предусмотренных Законом и иными актами законодательства, когда согласие субъекта не требуется.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3.4. До получения согласия субъекта персональных данных Организация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обязан простым и ясным языком разъяснить субъекту персональных данных его права, связанные с обработкой персональных данных, механизм реализации таких прав, а также последствия дачи согласия субъекта персональных данных или отказа в даче такого согласия.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3.5. Организация без согласия субъекта персональных данных не раскрывает третьим лицам и не распространяет персональные данные, если иное не предусмотрено законодательством Республики Беларусь.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3.6. Организация вправе поручить обработку персональных данных от имени Организации или в его интересах уполномоченному лицу на основании заключаемого с этим лицом договора.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3.7. Персональные данные могут быть также использованы Организацией</w:t>
      </w:r>
      <w:r>
        <w:rPr>
          <w:rFonts w:ascii="Times New Roman" w:hAnsi="Times New Roman" w:eastAsia="Times New Roman" w:cs="Times New Roman"/>
          <w:sz w:val="24"/>
          <w:szCs w:val="24"/>
          <w:lang w:val="be-BY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научных или иных исследовательских целях после обязательного обезличивания таких персональных данных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3.8. Организация осуществляет обработку только тех персональных данных, которые необходимы для выполнения заявленных целей и не допускает их избыточной обработки.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3.9. Обработка персональных данных Организацией осуществляется следующими способами: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 использованием средств автоматизации;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без использования средств автоматизации, если при этом обеспечиваются поиск персональных данных и (или) доступ к ним по определенным критериям (картотеки, списки, базы данных, журналы и др.).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смешанным способом.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3.10.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Если сроки обработки персональных данных не установлены законодательством или Политикой, Организация осуществляет их обработку, в том числе хранение, не дольше, чем этого требуют цели обработки, в том числе хранения, персональных данных.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Организация прекращает обработку персональных данных и осуществляет их удаление, если (любой из случаев):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достигнута цель обработки, в том числе 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ранения, персональных данных, либо миновала необходимость в достижении цели их обработки, если иное не предусмотрено законодательством или договором, стороной которого, выгодоприобретателем или поручителем, по которому является субъект персональных данных;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истек срок действия согласия субъекта персональных данных или такой субъект отозвал свое согласие на обработку его персональных данных и у Организации нет иных предусмотренных законодательством оснований для обработки его персональных данных;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обнаружена неправомерная обработка персональных данных;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Организация прекратил свою деятельность.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3.12. На основании заключенных с уполномоченными лицами договоров, Организация поручает обработку персональных данных следующим Организациям: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Style w:val="705"/>
        <w:tblpPr w:horzAnchor="page" w:tblpX="1692" w:vertAnchor="text" w:tblpY="257" w:leftFromText="180" w:topFromText="0" w:rightFromText="180" w:bottomFromText="0"/>
        <w:tblW w:w="0" w:type="auto"/>
        <w:tblLook w:val="04A0" w:firstRow="1" w:lastRow="0" w:firstColumn="1" w:lastColumn="0" w:noHBand="0" w:noVBand="1"/>
      </w:tblPr>
      <w:tblGrid>
        <w:gridCol w:w="918"/>
        <w:gridCol w:w="2247"/>
        <w:gridCol w:w="2251"/>
        <w:gridCol w:w="2390"/>
        <w:gridCol w:w="1823"/>
      </w:tblGrid>
      <w:tr>
        <w:tblPrEx/>
        <w:trPr/>
        <w:tc>
          <w:tcPr>
            <w:tcW w:w="91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№№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tcW w:w="224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Наименование, местонахождение уполномоченного лица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tcW w:w="225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Основания обработки персональных данных (наличие договора, акта законодательства либо решения государственного органа);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</w:p>
          <w:p>
            <w:pPr>
              <w:spacing w:after="0" w:line="240" w:lineRule="auto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tcW w:w="2390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Вид обрабатываемых персональных данных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</w:p>
        </w:tc>
        <w:tc>
          <w:tcPr>
            <w:tcW w:w="182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Перечень действий с персональными данными, осуществляемых уполномоченным лицом (уполномоченными лицами).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</w:p>
          <w:p>
            <w:pPr>
              <w:spacing w:after="0" w:line="240" w:lineRule="auto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</w:p>
        </w:tc>
      </w:tr>
      <w:tr>
        <w:tblPrEx/>
        <w:trPr/>
        <w:tc>
          <w:tcPr>
            <w:tcW w:w="918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W w:w="2247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ООО «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СкайСофт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246032 г. Гомель, ул. 50 лет БССР, д. 7 а, оф. б/н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spacing w:after="0" w:line="240" w:lineRule="auto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УНП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490323945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, с целью  оказания аналитико-информационных услуг Организации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W w:w="2251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договор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W w:w="2390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данные, получаемые через сайт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W w:w="182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851" w:leader="none"/>
              </w:tabs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Сбор, использование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, систематизация, хранение, предоставление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</w:tr>
    </w:tbl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ГЛАВА 4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ПРАВА СУБЪЕКТОВ ПЕРСОНАЛЬНЫХ ДАННЫХ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 Субъект персональных данных имеет право: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4.1.1. на отзыв своего согласия, </w:t>
      </w:r>
      <w:bookmarkStart w:id="7" w:name="_Hlk91167631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если для обработки персональных данных </w:t>
      </w:r>
      <w:bookmarkEnd w:id="7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Организация обращалась к субъекту персональных данных за получением согласия. В этой связи право на отзыв согласия не может быть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реализовано в случае, когда обработка осуществляется на основании договора (например, при реализации образовательных программ) либо в соответствии с требованиями законодательства (например, при проведении контроля либо рассмотрении поступившего обращения);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4.1.2. на получение информации, касающейся обработки своих персональных данных, содержащей: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место нахождения Организации;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подтверждение факта обработки персональных данных обратившегося лица Организацией;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его персональные данные и источник их получения;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правовые основания и цели обработки персональных данных;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срок, на который дано его согласие (если обработка персональных данных осуществляется на основании согласия);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наименование и место нахождения уполномоченного лица (уполномоченных лиц);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иную информацию, предусмотренную законодательством;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4.1.3. требовать от Организации внесения изменений в свои персональные данные в случае, если персональны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 данные являются неполными, устаревшими или неточными. В этих целях субъект персональных данных прилагает соответствующие документы и (или) их заверенные в установленном порядке копии, подтверждающие необходимость внесения изменений в персональные данные;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получить от Организации информацию о предоставлении своих персональных данных, обрабатываемых Организацией, третьим лицам. Такое право может быть реализовано один раз в календарный год, а предоставление соответствующей информации осуществляется бесплатно;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4.1.5. требовать от Организации бесплатного прекращения обработки своих персональных данных, включая их удаление, при отсутствии оснований для обработки персональных данных, предусмотренных Законом и иными законодательными актами;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4.1.6 обжаловать действия (бездействие) и решения Организации, нарушающие его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рава при обработке персональных данных, в уполномоченный орган по защите прав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убъектов персональных данных в порядке, установленном законодательством об обращениях граждан и юридических лиц.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4.2. Для реализации своих прав, связанных с обработкой персональных данных Организацией, субъект персональных данных подает в Организацию заявление в письмен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ной форме или в виде электронного документа (а в случае реализации права на отзыв согласия – также в форме, в которой такое согласие было получено) соответственно по почтовому адресу Организации или адресу в сети Интернет. Такое заявление должно содержать: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фамилию, собственное имя, отчество (если таковое имеется) субъекта персональных данных, адрес его места жительства (места пребывания);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дату рождения субъекта персональных данных;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изложение сути требований субъекта персональных данных;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идентификационный номер субъекта персональных данных, при отсутствии такого номера – номер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документа, удостоверяющего личность субъекта персональных данных, в случаях, если эта информация указывалась субъектом персональных данных при даче своего согласия или обработка персональных данных осуществляется без согласия субъекта персональных данных;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личную подпись (для заявления в письменной форме) либо электронную цифровую подпись (для заявления в виде электронного документа) субъекта персональных данных.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Организация не рассматривает заявления субъектов персональных данных, направленные иными способами (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e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mail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телефон, факс и т.п).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4.3 За содействием в реализации прав субъект персональных данных может также обратиться к лицу, ответственному за осуществление внутреннего контроля за обработкой персональных данных в Организации, направив сообщение на электронный адрес: </w:t>
      </w:r>
      <w:hyperlink r:id="rId12" w:tooltip="mailto:barsbest08@mail.ru" w:history="1">
        <w:r>
          <w:rPr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barsbest08@mail.ru</w:t>
        </w:r>
      </w:hyperlink>
      <w:r/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4.3.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Субъекты персональных данных обязаны: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предоставлять Организации достоверные персональные данные;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своевременно сообщать Организации об изменениях и дополнениях своих   персональных данных;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осуществлять свои права в соответствии с законодательством Республики Беларусь и локальными правовыми актами Организации в области обработки и защиты персональных данных;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исполнять иные обязанности, предусмотренные законодательством Республики Беларусь и локальными правовыми актами Организации в области обработки и защиты персональных данных.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ГЛАВА 5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ТРАНСГРАНИЧНАЯ ПЕРЕДАЧА ПЕРСОНАЛЬНЫХ ДАННЫХ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5.1.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рганизация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не осуществляет трансграничную передачу персональных данных при их обработке.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center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ГЛАВА 6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МЕРЫ, ПРИНИМАЕМЫЕ ОРГАНИЗАЦИЕЙ В ЦЕЛЯХ ОБЕСПЕЧЕНИЯ БЕЗОПАСНОСТИ ПЕРСОНАЛЬНЫХ ДАННЫХ ПРИ ИХ ОБРАБОТКЕ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6.1. Меры по защите персональных данных принимаются с момента, когда персональные данные были предоставлены Организации субъектом персональных данных либо когда предоставление персональных данных осуществляется в соответствии с законодательством.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Мерами по обеспечению защиты персональных данных являются: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назначение лица, ответственного за осуществление внутреннего контроля за обработкой персональных данных;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разработка локальных правовых актов, определяющих порядок защиты персональных данных;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осуществление учета лиц, получивших доступ к персональным данным и (или) лиц, которым предоставлена или передана такая информация;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ознакомление работников и иных лиц, непосредственно осуществляющих обработку персональных данных, с положениями законодательства о персональных данных, в том числе с требованиями по защите персональных данных, настоящей Политикой и иными локальными актами;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ограничение доступа к информации, содержащей персональные данные;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определения порядка обращения (пользования) информацией, содержащей персональные данные,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определение порядка уничтожения информации, содержащей персональные данные, если законодательством не установлены требования по хранению соответствующих данных;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контроль за соблюдением требований по обеспечению безопасности персональных данных (в том числе путем проведения внутренних проверок);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осуществление защиты машинных носителей информации, на которых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хранятся или обрабатываются персональные данные для исключения возможности несанкционированного доступа к машинным носителям и хранящимся на них персональным данным, а также несанкционированного использования съемных машинных носителей персональных данных;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Организация расследования случаев несанкционированного доступа или разглашения персональных данных с привлечением виновных работников к ответственности, принятием иных мер.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ГЛАВА 7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ЗАКЛЮЧИТЕЛЬНЫЕ ПОЛОЖЕНИЯ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Вопросы, касающиеся обработки персональных данных, не закрепленные в настоящей Политике, регулируются законодательством Республики Беларусь.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В случае, если какое-либо положение Политики признается противоречащим законодательству,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остальные положения, соответствующие законодательству, остаются в силе и являются действительными, а любое недействительное положение будет считаться удаленным/измененным в той мере, в какой это необходимо для обеспечения его соответствия законодательству.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Организация имеет право по своему усмотрению изменять и (или) дополнять условия настоящей Политики без предварительного и (или) последующего уведомления субъектов персональных данных.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ЛИСТ ОЗНАКОМЛЕНИЯ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работников </w:t>
      </w:r>
      <w:r>
        <w:rPr>
          <w:rFonts w:ascii="Times New Roman" w:hAnsi="Times New Roman" w:cs="Times New Roman"/>
          <w:sz w:val="24"/>
          <w:szCs w:val="24"/>
        </w:rPr>
        <w:t xml:space="preserve">общества с ограниченной ответственностью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Эвия Верум</w:t>
      </w:r>
      <w:r>
        <w:rPr>
          <w:rFonts w:ascii="Times New Roman" w:hAnsi="Times New Roman" w:cs="Times New Roman"/>
          <w:sz w:val="24"/>
          <w:szCs w:val="24"/>
        </w:rPr>
        <w:t xml:space="preserve">» с Политикой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в отношении обработки персональных данных  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705"/>
        <w:tblW w:w="9720" w:type="dxa"/>
        <w:tblLayout w:type="fixed"/>
        <w:tblLook w:val="04A0" w:firstRow="1" w:lastRow="0" w:firstColumn="1" w:lastColumn="0" w:noHBand="0" w:noVBand="1"/>
      </w:tblPr>
      <w:tblGrid>
        <w:gridCol w:w="595"/>
        <w:gridCol w:w="3625"/>
        <w:gridCol w:w="2126"/>
        <w:gridCol w:w="1160"/>
        <w:gridCol w:w="2214"/>
      </w:tblGrid>
      <w:tr>
        <w:tblPrEx/>
        <w:trPr>
          <w:trHeight w:val="5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3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3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134" w:right="566" w:bottom="851" w:left="1701" w:header="708" w:footer="14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NewRomanPSMT">
    <w:panose1 w:val="02020603050405020304"/>
  </w:font>
  <w:font w:name="Tahoma">
    <w:panose1 w:val="020B0604030504040204"/>
  </w:font>
  <w:font w:name="Times New Roman">
    <w:panose1 w:val="020206030504050203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21412212"/>
      <w:docPartObj>
        <w:docPartGallery w:val="AutoText"/>
      </w:docPartObj>
      <w:rPr/>
    </w:sdtPr>
    <w:sdtContent>
      <w:p>
        <w:pPr>
          <w:pStyle w:val="70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02"/>
    </w:pPr>
    <w:r/>
    <w:r/>
  </w:p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92"/>
    <w:next w:val="69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94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94"/>
    <w:link w:val="693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92"/>
    <w:next w:val="692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94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92"/>
    <w:next w:val="69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94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92"/>
    <w:next w:val="69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94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92"/>
    <w:next w:val="69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94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92"/>
    <w:next w:val="69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94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92"/>
    <w:next w:val="69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94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92"/>
    <w:next w:val="69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94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92"/>
    <w:next w:val="69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94"/>
    <w:link w:val="35"/>
    <w:uiPriority w:val="10"/>
    <w:rPr>
      <w:sz w:val="48"/>
      <w:szCs w:val="48"/>
    </w:rPr>
  </w:style>
  <w:style w:type="paragraph" w:styleId="37">
    <w:name w:val="Subtitle"/>
    <w:basedOn w:val="692"/>
    <w:next w:val="69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94"/>
    <w:link w:val="37"/>
    <w:uiPriority w:val="11"/>
    <w:rPr>
      <w:sz w:val="24"/>
      <w:szCs w:val="24"/>
    </w:rPr>
  </w:style>
  <w:style w:type="paragraph" w:styleId="39">
    <w:name w:val="Quote"/>
    <w:basedOn w:val="692"/>
    <w:next w:val="69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92"/>
    <w:next w:val="69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94"/>
    <w:link w:val="702"/>
    <w:uiPriority w:val="99"/>
  </w:style>
  <w:style w:type="character" w:styleId="46">
    <w:name w:val="Footer Char"/>
    <w:basedOn w:val="694"/>
    <w:link w:val="703"/>
    <w:uiPriority w:val="99"/>
  </w:style>
  <w:style w:type="paragraph" w:styleId="47">
    <w:name w:val="Caption"/>
    <w:basedOn w:val="692"/>
    <w:next w:val="69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94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9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94"/>
    <w:uiPriority w:val="99"/>
    <w:unhideWhenUsed/>
    <w:rPr>
      <w:vertAlign w:val="superscript"/>
    </w:rPr>
  </w:style>
  <w:style w:type="paragraph" w:styleId="179">
    <w:name w:val="endnote text"/>
    <w:basedOn w:val="69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94"/>
    <w:uiPriority w:val="99"/>
    <w:semiHidden/>
    <w:unhideWhenUsed/>
    <w:rPr>
      <w:vertAlign w:val="superscript"/>
    </w:rPr>
  </w:style>
  <w:style w:type="paragraph" w:styleId="182">
    <w:name w:val="toc 1"/>
    <w:basedOn w:val="692"/>
    <w:next w:val="69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92"/>
    <w:next w:val="69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92"/>
    <w:next w:val="69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92"/>
    <w:next w:val="69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92"/>
    <w:next w:val="69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92"/>
    <w:next w:val="69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92"/>
    <w:next w:val="69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92"/>
    <w:next w:val="69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92"/>
    <w:next w:val="69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92"/>
    <w:next w:val="692"/>
    <w:uiPriority w:val="99"/>
    <w:unhideWhenUsed/>
    <w:pPr>
      <w:spacing w:after="0" w:afterAutospacing="0"/>
    </w:pPr>
  </w:style>
  <w:style w:type="paragraph" w:styleId="692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693">
    <w:name w:val="Heading 2"/>
    <w:basedOn w:val="692"/>
    <w:next w:val="692"/>
    <w:link w:val="721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character" w:styleId="697">
    <w:name w:val="annotation reference"/>
    <w:basedOn w:val="694"/>
    <w:uiPriority w:val="99"/>
    <w:semiHidden/>
    <w:unhideWhenUsed/>
    <w:rPr>
      <w:sz w:val="16"/>
      <w:szCs w:val="16"/>
    </w:rPr>
  </w:style>
  <w:style w:type="character" w:styleId="698">
    <w:name w:val="Hyperlink"/>
    <w:basedOn w:val="694"/>
    <w:uiPriority w:val="99"/>
    <w:unhideWhenUsed/>
    <w:qFormat/>
    <w:rPr>
      <w:color w:val="0000ff" w:themeColor="hyperlink"/>
      <w:u w:val="single"/>
    </w:rPr>
  </w:style>
  <w:style w:type="paragraph" w:styleId="699">
    <w:name w:val="Balloon Text"/>
    <w:basedOn w:val="692"/>
    <w:link w:val="712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00">
    <w:name w:val="annotation text"/>
    <w:basedOn w:val="692"/>
    <w:link w:val="723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701">
    <w:name w:val="annotation subject"/>
    <w:basedOn w:val="700"/>
    <w:next w:val="700"/>
    <w:link w:val="724"/>
    <w:uiPriority w:val="99"/>
    <w:semiHidden/>
    <w:unhideWhenUsed/>
    <w:qFormat/>
    <w:rPr>
      <w:b/>
      <w:bCs/>
    </w:rPr>
  </w:style>
  <w:style w:type="paragraph" w:styleId="702">
    <w:name w:val="Header"/>
    <w:basedOn w:val="692"/>
    <w:link w:val="71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703">
    <w:name w:val="Footer"/>
    <w:basedOn w:val="692"/>
    <w:link w:val="711"/>
    <w:uiPriority w:val="99"/>
    <w:unhideWhenUsed/>
    <w:qFormat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704">
    <w:name w:val="Normal (Web)"/>
    <w:basedOn w:val="692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05">
    <w:name w:val="Table Grid"/>
    <w:basedOn w:val="695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06" w:customStyle="1">
    <w:name w:val="p-consdtnormal"/>
    <w:basedOn w:val="692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07" w:customStyle="1">
    <w:name w:val="h-consdtnormal"/>
    <w:basedOn w:val="694"/>
    <w:qFormat/>
  </w:style>
  <w:style w:type="character" w:styleId="708" w:customStyle="1">
    <w:name w:val="word-wrapper"/>
    <w:basedOn w:val="694"/>
  </w:style>
  <w:style w:type="character" w:styleId="709" w:customStyle="1">
    <w:name w:val="fake-non-breaking-space"/>
    <w:basedOn w:val="694"/>
  </w:style>
  <w:style w:type="character" w:styleId="710" w:customStyle="1">
    <w:name w:val="Верхний колонтитул Знак"/>
    <w:basedOn w:val="694"/>
    <w:link w:val="702"/>
    <w:uiPriority w:val="99"/>
  </w:style>
  <w:style w:type="character" w:styleId="711" w:customStyle="1">
    <w:name w:val="Нижний колонтитул Знак"/>
    <w:basedOn w:val="694"/>
    <w:link w:val="703"/>
    <w:uiPriority w:val="99"/>
  </w:style>
  <w:style w:type="character" w:styleId="712" w:customStyle="1">
    <w:name w:val="Текст выноски Знак"/>
    <w:basedOn w:val="694"/>
    <w:link w:val="699"/>
    <w:uiPriority w:val="99"/>
    <w:semiHidden/>
    <w:rPr>
      <w:rFonts w:ascii="Tahoma" w:hAnsi="Tahoma" w:cs="Tahoma"/>
      <w:sz w:val="16"/>
      <w:szCs w:val="16"/>
    </w:rPr>
  </w:style>
  <w:style w:type="paragraph" w:styleId="713" w:customStyle="1">
    <w:name w:val="a0"/>
    <w:basedOn w:val="692"/>
    <w:pPr>
      <w:spacing w:after="160" w:line="240" w:lineRule="auto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styleId="714" w:customStyle="1">
    <w:name w:val="y3"/>
    <w:basedOn w:val="692"/>
    <w:pPr>
      <w:jc w:val="center"/>
      <w:spacing w:before="400" w:after="400" w:line="240" w:lineRule="auto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styleId="715" w:customStyle="1">
    <w:name w:val="p-normal"/>
    <w:basedOn w:val="69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16" w:customStyle="1">
    <w:name w:val="h-normal"/>
    <w:basedOn w:val="694"/>
    <w:qFormat/>
  </w:style>
  <w:style w:type="character" w:styleId="717" w:customStyle="1">
    <w:name w:val="color__ff00ff"/>
    <w:basedOn w:val="694"/>
    <w:qFormat/>
  </w:style>
  <w:style w:type="character" w:styleId="718" w:customStyle="1">
    <w:name w:val="fontstyle01"/>
    <w:basedOn w:val="694"/>
    <w:rPr>
      <w:rFonts w:hint="default" w:ascii="TimesNewRomanPSMT" w:hAnsi="TimesNewRomanPSMT"/>
      <w:color w:val="000000"/>
      <w:sz w:val="28"/>
      <w:szCs w:val="28"/>
    </w:rPr>
  </w:style>
  <w:style w:type="paragraph" w:styleId="719">
    <w:name w:val="List Paragraph"/>
    <w:basedOn w:val="692"/>
    <w:uiPriority w:val="34"/>
    <w:qFormat/>
    <w:pPr>
      <w:contextualSpacing/>
      <w:ind w:left="720"/>
    </w:pPr>
  </w:style>
  <w:style w:type="paragraph" w:styleId="720" w:customStyle="1">
    <w:name w:val="newncpi"/>
    <w:basedOn w:val="692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21" w:customStyle="1">
    <w:name w:val="Заголовок 2 Знак"/>
    <w:basedOn w:val="694"/>
    <w:link w:val="693"/>
    <w:uiPriority w:val="9"/>
    <w:qFormat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722" w:customStyle="1">
    <w:name w:val="ConsPlusNormal"/>
    <w:qFormat/>
    <w:pPr>
      <w:widowControl w:val="off"/>
    </w:pPr>
    <w:rPr>
      <w:rFonts w:ascii="Arial" w:hAnsi="Arial" w:cs="Arial" w:eastAsiaTheme="minorEastAsia"/>
    </w:rPr>
  </w:style>
  <w:style w:type="character" w:styleId="723" w:customStyle="1">
    <w:name w:val="Текст примечания Знак"/>
    <w:basedOn w:val="694"/>
    <w:link w:val="700"/>
    <w:uiPriority w:val="99"/>
    <w:semiHidden/>
    <w:rPr>
      <w:sz w:val="20"/>
      <w:szCs w:val="20"/>
    </w:rPr>
  </w:style>
  <w:style w:type="character" w:styleId="724" w:customStyle="1">
    <w:name w:val="Тема примечания Знак"/>
    <w:basedOn w:val="723"/>
    <w:link w:val="701"/>
    <w:uiPriority w:val="99"/>
    <w:semiHidden/>
    <w:qFormat/>
    <w:rPr>
      <w:b/>
      <w:bCs/>
      <w:sz w:val="20"/>
      <w:szCs w:val="20"/>
    </w:rPr>
  </w:style>
  <w:style w:type="paragraph" w:styleId="725" w:customStyle="1">
    <w:name w:val="Рецензия1"/>
    <w:hidden/>
    <w:uiPriority w:val="99"/>
    <w:semiHidden/>
    <w:rPr>
      <w:sz w:val="22"/>
      <w:szCs w:val="22"/>
      <w:lang w:eastAsia="en-US"/>
    </w:rPr>
  </w:style>
  <w:style w:type="character" w:styleId="726" w:customStyle="1">
    <w:name w:val="fontstyle21"/>
    <w:basedOn w:val="694"/>
    <w:qFormat/>
    <w:rPr>
      <w:rFonts w:hint="default" w:ascii="Times New Roman" w:hAnsi="Times New Roman" w:cs="Times New Roman"/>
      <w:color w:val="000000"/>
      <w:sz w:val="24"/>
      <w:szCs w:val="24"/>
    </w:rPr>
  </w:style>
  <w:style w:type="character" w:styleId="727" w:customStyle="1">
    <w:name w:val="Неразрешенное упоминание1"/>
    <w:basedOn w:val="694"/>
    <w:uiPriority w:val="99"/>
    <w:semiHidden/>
    <w:unhideWhenUsed/>
    <w:qFormat/>
    <w:rPr>
      <w:color w:val="605e5c"/>
      <w:shd w:val="clear" w:color="auto" w:fill="e1dfdd"/>
    </w:rPr>
  </w:style>
  <w:style w:type="paragraph" w:styleId="728" w:customStyle="1">
    <w:name w:val="Standard (user)"/>
    <w:pPr>
      <w:spacing w:after="160" w:line="256" w:lineRule="auto"/>
    </w:pPr>
    <w:rPr>
      <w:rFonts w:ascii="Calibri" w:hAnsi="Calibri" w:eastAsia="Calibri" w:cs="Times New Roman"/>
      <w:sz w:val="22"/>
      <w:szCs w:val="22"/>
      <w:lang w:eastAsia="zh-CN"/>
    </w:rPr>
  </w:style>
  <w:style w:type="character" w:styleId="729">
    <w:name w:val="Unresolved Mention"/>
    <w:basedOn w:val="694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mailto:barsbest08@mail.ru" TargetMode="External"/><Relationship Id="rId12" Type="http://schemas.openxmlformats.org/officeDocument/2006/relationships/hyperlink" Target="mailto:barsbest08@mai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115E5-3853-4A49-8DED-6F5C8D59F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Анастасия Бекиш</cp:lastModifiedBy>
  <cp:revision>12</cp:revision>
  <dcterms:created xsi:type="dcterms:W3CDTF">2026-08-24T09:56:00Z</dcterms:created>
  <dcterms:modified xsi:type="dcterms:W3CDTF">2026-08-28T12:10:11Z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4911FC10DA924169B21C5F9597C70E0D</vt:lpwstr>
  </property>
</Properties>
</file>